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F4" w:rsidRDefault="002778F4">
      <w:bookmarkStart w:id="0" w:name="_GoBack"/>
      <w:bookmarkEnd w:id="0"/>
      <w:r>
        <w:rPr>
          <w:noProof/>
          <w:lang w:val="en-GB" w:eastAsia="en-GB"/>
        </w:rPr>
        <w:drawing>
          <wp:inline distT="0" distB="0" distL="0" distR="0">
            <wp:extent cx="498157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1819275"/>
                    </a:xfrm>
                    <a:prstGeom prst="rect">
                      <a:avLst/>
                    </a:prstGeom>
                    <a:noFill/>
                    <a:ln>
                      <a:noFill/>
                    </a:ln>
                  </pic:spPr>
                </pic:pic>
              </a:graphicData>
            </a:graphic>
          </wp:inline>
        </w:drawing>
      </w:r>
    </w:p>
    <w:p w:rsidR="002778F4" w:rsidRDefault="002778F4">
      <w:r>
        <w:rPr>
          <w:noProof/>
          <w:lang w:val="en-GB" w:eastAsia="en-GB"/>
        </w:rPr>
        <w:drawing>
          <wp:inline distT="0" distB="0" distL="0" distR="0">
            <wp:extent cx="47529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657350"/>
                    </a:xfrm>
                    <a:prstGeom prst="rect">
                      <a:avLst/>
                    </a:prstGeom>
                    <a:noFill/>
                    <a:ln>
                      <a:noFill/>
                    </a:ln>
                  </pic:spPr>
                </pic:pic>
              </a:graphicData>
            </a:graphic>
          </wp:inline>
        </w:drawing>
      </w:r>
    </w:p>
    <w:p w:rsidR="002778F4" w:rsidRDefault="002778F4">
      <w:r>
        <w:rPr>
          <w:noProof/>
          <w:lang w:val="en-GB" w:eastAsia="en-GB"/>
        </w:rPr>
        <w:drawing>
          <wp:inline distT="0" distB="0" distL="0" distR="0">
            <wp:extent cx="48196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1714500"/>
                    </a:xfrm>
                    <a:prstGeom prst="rect">
                      <a:avLst/>
                    </a:prstGeom>
                    <a:noFill/>
                    <a:ln>
                      <a:noFill/>
                    </a:ln>
                  </pic:spPr>
                </pic:pic>
              </a:graphicData>
            </a:graphic>
          </wp:inline>
        </w:drawing>
      </w:r>
    </w:p>
    <w:p w:rsidR="002778F4" w:rsidRDefault="002778F4">
      <w:r>
        <w:rPr>
          <w:noProof/>
          <w:lang w:val="en-GB" w:eastAsia="en-GB"/>
        </w:rPr>
        <w:drawing>
          <wp:inline distT="0" distB="0" distL="0" distR="0">
            <wp:extent cx="484822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181225"/>
                    </a:xfrm>
                    <a:prstGeom prst="rect">
                      <a:avLst/>
                    </a:prstGeom>
                    <a:noFill/>
                    <a:ln>
                      <a:noFill/>
                    </a:ln>
                  </pic:spPr>
                </pic:pic>
              </a:graphicData>
            </a:graphic>
          </wp:inline>
        </w:drawing>
      </w:r>
    </w:p>
    <w:p w:rsidR="002778F4" w:rsidRDefault="002778F4">
      <w:r>
        <w:rPr>
          <w:noProof/>
          <w:lang w:val="en-GB" w:eastAsia="en-GB"/>
        </w:rPr>
        <w:lastRenderedPageBreak/>
        <w:drawing>
          <wp:inline distT="0" distB="0" distL="0" distR="0">
            <wp:extent cx="49434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914525"/>
                    </a:xfrm>
                    <a:prstGeom prst="rect">
                      <a:avLst/>
                    </a:prstGeom>
                    <a:noFill/>
                    <a:ln>
                      <a:noFill/>
                    </a:ln>
                  </pic:spPr>
                </pic:pic>
              </a:graphicData>
            </a:graphic>
          </wp:inline>
        </w:drawing>
      </w:r>
    </w:p>
    <w:p w:rsidR="005C4861" w:rsidRDefault="005C4861">
      <w:r>
        <w:rPr>
          <w:noProof/>
          <w:lang w:val="en-GB" w:eastAsia="en-GB"/>
        </w:rPr>
        <w:drawing>
          <wp:inline distT="0" distB="0" distL="0" distR="0">
            <wp:extent cx="485775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943100"/>
                    </a:xfrm>
                    <a:prstGeom prst="rect">
                      <a:avLst/>
                    </a:prstGeom>
                    <a:noFill/>
                    <a:ln>
                      <a:noFill/>
                    </a:ln>
                  </pic:spPr>
                </pic:pic>
              </a:graphicData>
            </a:graphic>
          </wp:inline>
        </w:drawing>
      </w:r>
    </w:p>
    <w:p w:rsidR="000A453F" w:rsidRPr="008900FB" w:rsidRDefault="000A453F" w:rsidP="000A453F">
      <w:pPr>
        <w:numPr>
          <w:ilvl w:val="0"/>
          <w:numId w:val="1"/>
        </w:numPr>
        <w:spacing w:before="100" w:beforeAutospacing="1" w:after="75" w:line="340" w:lineRule="atLeast"/>
        <w:ind w:left="0"/>
        <w:outlineLvl w:val="1"/>
        <w:rPr>
          <w:rFonts w:ascii="Enriqueta" w:eastAsia="Times New Roman" w:hAnsi="Enriqueta" w:cs="Times New Roman"/>
          <w:b/>
          <w:bCs/>
          <w:color w:val="222222"/>
          <w:sz w:val="26"/>
          <w:szCs w:val="26"/>
          <w:lang w:eastAsia="en-GB"/>
        </w:rPr>
      </w:pPr>
      <w:r w:rsidRPr="008900FB">
        <w:rPr>
          <w:rFonts w:ascii="PT Sans" w:eastAsia="Times New Roman" w:hAnsi="PT Sans" w:cs="Times New Roman"/>
          <w:b/>
          <w:bCs/>
          <w:caps/>
          <w:color w:val="CC0033"/>
          <w:lang w:eastAsia="en-GB"/>
        </w:rPr>
        <w:t xml:space="preserve">Pays-Bas : </w:t>
      </w:r>
      <w:hyperlink r:id="rId13" w:history="1">
        <w:r w:rsidRPr="008900FB">
          <w:rPr>
            <w:rFonts w:ascii="Enriqueta" w:eastAsia="Times New Roman" w:hAnsi="Enriqueta" w:cs="Times New Roman"/>
            <w:b/>
            <w:bCs/>
            <w:color w:val="222222"/>
            <w:sz w:val="26"/>
            <w:szCs w:val="26"/>
            <w:lang w:eastAsia="en-GB"/>
          </w:rPr>
          <w:t>Les cultivateurs en herbe sont en pétard</w:t>
        </w:r>
      </w:hyperlink>
      <w:r w:rsidRPr="008900FB">
        <w:rPr>
          <w:rFonts w:ascii="Enriqueta" w:eastAsia="Times New Roman" w:hAnsi="Enriqueta" w:cs="Times New Roman"/>
          <w:b/>
          <w:bCs/>
          <w:color w:val="222222"/>
          <w:sz w:val="26"/>
          <w:szCs w:val="26"/>
          <w:lang w:eastAsia="en-GB"/>
        </w:rPr>
        <w:t xml:space="preserve"> </w:t>
      </w:r>
    </w:p>
    <w:p w:rsidR="000A453F" w:rsidRPr="008900FB" w:rsidRDefault="00EA7C8B" w:rsidP="000A453F">
      <w:pPr>
        <w:spacing w:beforeAutospacing="1" w:after="0" w:afterAutospacing="1" w:line="360" w:lineRule="atLeast"/>
        <w:rPr>
          <w:rFonts w:ascii="PT Sans" w:eastAsia="Times New Roman" w:hAnsi="PT Sans" w:cs="Times New Roman"/>
          <w:color w:val="222222"/>
          <w:lang w:eastAsia="en-GB"/>
        </w:rPr>
      </w:pPr>
      <w:hyperlink r:id="rId14" w:history="1">
        <w:r w:rsidR="000A453F">
          <w:rPr>
            <w:rFonts w:ascii="PT Sans" w:eastAsia="Times New Roman" w:hAnsi="PT Sans" w:cs="Times New Roman"/>
            <w:noProof/>
            <w:color w:val="0067AA"/>
            <w:lang w:val="en-GB" w:eastAsia="en-GB"/>
          </w:rPr>
          <w:drawing>
            <wp:inline distT="0" distB="0" distL="0" distR="0" wp14:anchorId="55F21EBF" wp14:editId="44926AFD">
              <wp:extent cx="800100" cy="800100"/>
              <wp:effectExtent l="0" t="0" r="0" b="0"/>
              <wp:docPr id="7" name="Picture 7" descr="http://www.presseurop.eu/files/images/article/cannabis-netherlands-8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seurop.eu/files/images/article/cannabis-netherlands-8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0A453F" w:rsidRPr="008900FB">
          <w:rPr>
            <w:rFonts w:ascii="PT Sans" w:eastAsia="Times New Roman" w:hAnsi="PT Sans" w:cs="Times New Roman"/>
            <w:color w:val="0067AA"/>
            <w:lang w:eastAsia="en-GB"/>
          </w:rPr>
          <w:t xml:space="preserve">Traqués par la police, les petits producteurs de cannabis néerlandais sont en voie de disparition. Résultat : la qualité de l’herbe baisse et les coffee shops sont obligés de s’approvisionner auprès des grands dealers. </w:t>
        </w:r>
      </w:hyperlink>
    </w:p>
    <w:p w:rsidR="000A453F" w:rsidRPr="008900FB" w:rsidRDefault="000A453F" w:rsidP="000A453F">
      <w:pPr>
        <w:numPr>
          <w:ilvl w:val="0"/>
          <w:numId w:val="2"/>
        </w:numPr>
        <w:spacing w:before="100" w:beforeAutospacing="1" w:after="75" w:line="340" w:lineRule="atLeast"/>
        <w:ind w:left="0"/>
        <w:outlineLvl w:val="1"/>
        <w:rPr>
          <w:rFonts w:ascii="Enriqueta" w:eastAsia="Times New Roman" w:hAnsi="Enriqueta" w:cs="Times New Roman"/>
          <w:b/>
          <w:bCs/>
          <w:color w:val="222222"/>
          <w:sz w:val="26"/>
          <w:szCs w:val="26"/>
          <w:lang w:eastAsia="en-GB"/>
        </w:rPr>
      </w:pPr>
      <w:r w:rsidRPr="008900FB">
        <w:rPr>
          <w:rFonts w:ascii="PT Sans" w:eastAsia="Times New Roman" w:hAnsi="PT Sans" w:cs="Times New Roman"/>
          <w:b/>
          <w:bCs/>
          <w:caps/>
          <w:color w:val="CC0033"/>
          <w:lang w:eastAsia="en-GB"/>
        </w:rPr>
        <w:t xml:space="preserve">Drogue : </w:t>
      </w:r>
      <w:hyperlink r:id="rId16" w:history="1">
        <w:proofErr w:type="spellStart"/>
        <w:r w:rsidRPr="008900FB">
          <w:rPr>
            <w:rFonts w:ascii="Enriqueta" w:eastAsia="Times New Roman" w:hAnsi="Enriqueta" w:cs="Times New Roman"/>
            <w:b/>
            <w:bCs/>
            <w:color w:val="222222"/>
            <w:sz w:val="26"/>
            <w:szCs w:val="26"/>
            <w:lang w:eastAsia="en-GB"/>
          </w:rPr>
          <w:t>Spice</w:t>
        </w:r>
        <w:proofErr w:type="spellEnd"/>
        <w:r w:rsidRPr="008900FB">
          <w:rPr>
            <w:rFonts w:ascii="Enriqueta" w:eastAsia="Times New Roman" w:hAnsi="Enriqueta" w:cs="Times New Roman"/>
            <w:b/>
            <w:bCs/>
            <w:color w:val="222222"/>
            <w:sz w:val="26"/>
            <w:szCs w:val="26"/>
            <w:lang w:eastAsia="en-GB"/>
          </w:rPr>
          <w:t>, une herbe peut en cacher une autre</w:t>
        </w:r>
      </w:hyperlink>
      <w:r w:rsidRPr="008900FB">
        <w:rPr>
          <w:rFonts w:ascii="Enriqueta" w:eastAsia="Times New Roman" w:hAnsi="Enriqueta" w:cs="Times New Roman"/>
          <w:b/>
          <w:bCs/>
          <w:color w:val="222222"/>
          <w:sz w:val="26"/>
          <w:szCs w:val="26"/>
          <w:lang w:eastAsia="en-GB"/>
        </w:rPr>
        <w:t xml:space="preserve"> </w:t>
      </w:r>
    </w:p>
    <w:p w:rsidR="000A453F" w:rsidRDefault="00EA7C8B" w:rsidP="000A453F">
      <w:pPr>
        <w:spacing w:beforeAutospacing="1" w:after="0" w:afterAutospacing="1" w:line="360" w:lineRule="atLeast"/>
        <w:rPr>
          <w:rFonts w:ascii="PT Sans" w:eastAsia="Times New Roman" w:hAnsi="PT Sans" w:cs="Times New Roman"/>
          <w:color w:val="0067AA"/>
          <w:lang w:eastAsia="en-GB"/>
        </w:rPr>
      </w:pPr>
      <w:hyperlink r:id="rId17" w:history="1">
        <w:r w:rsidR="000A453F">
          <w:rPr>
            <w:rFonts w:ascii="PT Sans" w:eastAsia="Times New Roman" w:hAnsi="PT Sans" w:cs="Times New Roman"/>
            <w:noProof/>
            <w:color w:val="0067AA"/>
            <w:lang w:val="en-GB" w:eastAsia="en-GB"/>
          </w:rPr>
          <w:drawing>
            <wp:inline distT="0" distB="0" distL="0" distR="0" wp14:anchorId="401F5170" wp14:editId="0C841440">
              <wp:extent cx="800100" cy="800100"/>
              <wp:effectExtent l="0" t="0" r="0" b="0"/>
              <wp:docPr id="8" name="Picture 8" descr="http://www.presseurop.eu/files/images/article/spice-drug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seurop.eu/files/images/article/spice-drug_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0A453F" w:rsidRPr="008900FB">
          <w:rPr>
            <w:rFonts w:ascii="PT Sans" w:eastAsia="Times New Roman" w:hAnsi="PT Sans" w:cs="Times New Roman"/>
            <w:color w:val="0067AA"/>
            <w:lang w:eastAsia="en-GB"/>
          </w:rPr>
          <w:t xml:space="preserve">Vendu sur Internet sous forme d'herbes ou d'encens, le </w:t>
        </w:r>
        <w:proofErr w:type="spellStart"/>
        <w:r w:rsidR="000A453F" w:rsidRPr="008900FB">
          <w:rPr>
            <w:rFonts w:ascii="PT Sans" w:eastAsia="Times New Roman" w:hAnsi="PT Sans" w:cs="Times New Roman"/>
            <w:color w:val="0067AA"/>
            <w:lang w:eastAsia="en-GB"/>
          </w:rPr>
          <w:t>Spice</w:t>
        </w:r>
        <w:proofErr w:type="spellEnd"/>
        <w:r w:rsidR="000A453F" w:rsidRPr="008900FB">
          <w:rPr>
            <w:rFonts w:ascii="PT Sans" w:eastAsia="Times New Roman" w:hAnsi="PT Sans" w:cs="Times New Roman"/>
            <w:color w:val="0067AA"/>
            <w:lang w:eastAsia="en-GB"/>
          </w:rPr>
          <w:t xml:space="preserve"> attire de plus en plus d'amateurs de cannabis. Son contenu en </w:t>
        </w:r>
        <w:proofErr w:type="spellStart"/>
        <w:r w:rsidR="000A453F" w:rsidRPr="008900FB">
          <w:rPr>
            <w:rFonts w:ascii="PT Sans" w:eastAsia="Times New Roman" w:hAnsi="PT Sans" w:cs="Times New Roman"/>
            <w:color w:val="0067AA"/>
            <w:lang w:eastAsia="en-GB"/>
          </w:rPr>
          <w:t>cannabinoïde</w:t>
        </w:r>
        <w:proofErr w:type="spellEnd"/>
        <w:r w:rsidR="000A453F" w:rsidRPr="008900FB">
          <w:rPr>
            <w:rFonts w:ascii="PT Sans" w:eastAsia="Times New Roman" w:hAnsi="PT Sans" w:cs="Times New Roman"/>
            <w:color w:val="0067AA"/>
            <w:lang w:eastAsia="en-GB"/>
          </w:rPr>
          <w:t xml:space="preserve"> de synthèse inquiète les autorités sanitaires européennes. Mais ce genre de produit est difficile à détecter et donc à interdire, note Libération. </w:t>
        </w:r>
      </w:hyperlink>
    </w:p>
    <w:p w:rsidR="000A453F" w:rsidRDefault="000A453F" w:rsidP="000A453F">
      <w:pPr>
        <w:spacing w:beforeAutospacing="1" w:after="0" w:afterAutospacing="1" w:line="360" w:lineRule="atLeast"/>
        <w:rPr>
          <w:rFonts w:ascii="PT Sans" w:eastAsia="Times New Roman" w:hAnsi="PT Sans" w:cs="Times New Roman"/>
          <w:color w:val="0067AA"/>
          <w:lang w:eastAsia="en-GB"/>
        </w:rPr>
      </w:pPr>
    </w:p>
    <w:p w:rsidR="000A453F" w:rsidRPr="008900FB" w:rsidRDefault="000A453F" w:rsidP="000A453F">
      <w:pPr>
        <w:spacing w:beforeAutospacing="1" w:after="0" w:afterAutospacing="1" w:line="360" w:lineRule="atLeast"/>
        <w:rPr>
          <w:rFonts w:ascii="PT Sans" w:eastAsia="Times New Roman" w:hAnsi="PT Sans" w:cs="Times New Roman"/>
          <w:color w:val="222222"/>
          <w:lang w:eastAsia="en-GB"/>
        </w:rPr>
      </w:pPr>
    </w:p>
    <w:p w:rsidR="000A453F" w:rsidRPr="008900FB" w:rsidRDefault="000A453F" w:rsidP="000A453F">
      <w:pPr>
        <w:numPr>
          <w:ilvl w:val="0"/>
          <w:numId w:val="3"/>
        </w:numPr>
        <w:spacing w:before="100" w:beforeAutospacing="1" w:after="75" w:line="340" w:lineRule="atLeast"/>
        <w:ind w:left="0"/>
        <w:outlineLvl w:val="1"/>
        <w:rPr>
          <w:rFonts w:ascii="Enriqueta" w:eastAsia="Times New Roman" w:hAnsi="Enriqueta" w:cs="Times New Roman"/>
          <w:b/>
          <w:bCs/>
          <w:color w:val="222222"/>
          <w:sz w:val="26"/>
          <w:szCs w:val="26"/>
          <w:lang w:eastAsia="en-GB"/>
        </w:rPr>
      </w:pPr>
      <w:r w:rsidRPr="008900FB">
        <w:rPr>
          <w:rFonts w:ascii="PT Sans" w:eastAsia="Times New Roman" w:hAnsi="PT Sans" w:cs="Times New Roman"/>
          <w:b/>
          <w:bCs/>
          <w:caps/>
          <w:color w:val="CC0033"/>
          <w:lang w:eastAsia="en-GB"/>
        </w:rPr>
        <w:lastRenderedPageBreak/>
        <w:t xml:space="preserve">Environnement : </w:t>
      </w:r>
      <w:hyperlink r:id="rId19" w:history="1">
        <w:r w:rsidRPr="008900FB">
          <w:rPr>
            <w:rFonts w:ascii="Enriqueta" w:eastAsia="Times New Roman" w:hAnsi="Enriqueta" w:cs="Times New Roman"/>
            <w:b/>
            <w:bCs/>
            <w:color w:val="222222"/>
            <w:sz w:val="26"/>
            <w:szCs w:val="26"/>
            <w:lang w:eastAsia="en-GB"/>
          </w:rPr>
          <w:t xml:space="preserve">Brouillard statistique sur les émissions de carbone </w:t>
        </w:r>
      </w:hyperlink>
    </w:p>
    <w:p w:rsidR="000A453F" w:rsidRDefault="00EA7C8B" w:rsidP="000A453F">
      <w:pPr>
        <w:spacing w:beforeAutospacing="1" w:after="0" w:afterAutospacing="1" w:line="360" w:lineRule="atLeast"/>
        <w:rPr>
          <w:rFonts w:ascii="PT Sans" w:eastAsia="Times New Roman" w:hAnsi="PT Sans" w:cs="Times New Roman"/>
          <w:color w:val="0067AA"/>
          <w:lang w:eastAsia="en-GB"/>
        </w:rPr>
      </w:pPr>
      <w:hyperlink r:id="rId20" w:history="1">
        <w:r w:rsidR="000A453F">
          <w:rPr>
            <w:rFonts w:ascii="PT Sans" w:eastAsia="Times New Roman" w:hAnsi="PT Sans" w:cs="Times New Roman"/>
            <w:noProof/>
            <w:color w:val="0067AA"/>
            <w:lang w:val="en-GB" w:eastAsia="en-GB"/>
          </w:rPr>
          <w:drawing>
            <wp:inline distT="0" distB="0" distL="0" distR="0" wp14:anchorId="42099791" wp14:editId="050877FC">
              <wp:extent cx="800100" cy="800100"/>
              <wp:effectExtent l="0" t="0" r="0" b="0"/>
              <wp:docPr id="9" name="Picture 9" descr="http://www.presseurop.eu/files/images/article/AJUBEL-carbon-tax-8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sseurop.eu/files/images/article/AJUBEL-carbon-tax-84.jpg">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0A453F" w:rsidRPr="008900FB">
          <w:rPr>
            <w:rFonts w:ascii="PT Sans" w:eastAsia="Times New Roman" w:hAnsi="PT Sans" w:cs="Times New Roman"/>
            <w:color w:val="0067AA"/>
            <w:lang w:eastAsia="en-GB"/>
          </w:rPr>
          <w:t xml:space="preserve">Le projet européen de réduction des émissions de CO2 est salué comme le plus ambitieux au monde. Mais l’opacité des critères et des artifices comptables font planer le doute sur le succès des mesures prises jusqu’à présent. </w:t>
        </w:r>
      </w:hyperlink>
    </w:p>
    <w:p w:rsidR="000A453F" w:rsidRPr="008900FB" w:rsidRDefault="000A453F" w:rsidP="000A453F">
      <w:pPr>
        <w:spacing w:beforeAutospacing="1" w:after="0" w:afterAutospacing="1" w:line="360" w:lineRule="atLeast"/>
        <w:rPr>
          <w:rFonts w:ascii="PT Sans" w:eastAsia="Times New Roman" w:hAnsi="PT Sans" w:cs="Times New Roman"/>
          <w:color w:val="222222"/>
          <w:lang w:eastAsia="en-GB"/>
        </w:rPr>
      </w:pPr>
    </w:p>
    <w:p w:rsidR="00E30CB5" w:rsidRDefault="000A453F">
      <w:r>
        <w:rPr>
          <w:noProof/>
          <w:lang w:val="en-GB" w:eastAsia="en-GB"/>
        </w:rPr>
        <w:drawing>
          <wp:inline distT="0" distB="0" distL="0" distR="0" wp14:anchorId="62048123" wp14:editId="61DB0549">
            <wp:extent cx="3892638"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3819" cy="2934590"/>
                    </a:xfrm>
                    <a:prstGeom prst="rect">
                      <a:avLst/>
                    </a:prstGeom>
                    <a:noFill/>
                    <a:ln>
                      <a:noFill/>
                    </a:ln>
                  </pic:spPr>
                </pic:pic>
              </a:graphicData>
            </a:graphic>
          </wp:inline>
        </w:drawing>
      </w:r>
    </w:p>
    <w:sectPr w:rsidR="00E30CB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3F" w:rsidRDefault="000A453F" w:rsidP="000A453F">
      <w:pPr>
        <w:spacing w:after="0" w:line="240" w:lineRule="auto"/>
      </w:pPr>
      <w:r>
        <w:separator/>
      </w:r>
    </w:p>
  </w:endnote>
  <w:endnote w:type="continuationSeparator" w:id="0">
    <w:p w:rsidR="000A453F" w:rsidRDefault="000A453F" w:rsidP="000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Enriquet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3F" w:rsidRDefault="000A453F" w:rsidP="000A453F">
      <w:pPr>
        <w:spacing w:after="0" w:line="240" w:lineRule="auto"/>
      </w:pPr>
      <w:r>
        <w:separator/>
      </w:r>
    </w:p>
  </w:footnote>
  <w:footnote w:type="continuationSeparator" w:id="0">
    <w:p w:rsidR="000A453F" w:rsidRDefault="000A453F" w:rsidP="000A4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3B0BCA8A24141CAA740B1CA5898602C"/>
      </w:placeholder>
      <w:dataBinding w:prefixMappings="xmlns:ns0='http://schemas.openxmlformats.org/package/2006/metadata/core-properties' xmlns:ns1='http://purl.org/dc/elements/1.1/'" w:xpath="/ns0:coreProperties[1]/ns1:title[1]" w:storeItemID="{6C3C8BC8-F283-45AE-878A-BAB7291924A1}"/>
      <w:text/>
    </w:sdtPr>
    <w:sdtEndPr/>
    <w:sdtContent>
      <w:p w:rsidR="000A453F" w:rsidRDefault="000A45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Jeux de mots et références culturelles dans la presse</w:t>
        </w:r>
      </w:p>
    </w:sdtContent>
  </w:sdt>
  <w:p w:rsidR="000A453F" w:rsidRDefault="000A4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0E77"/>
    <w:multiLevelType w:val="multilevel"/>
    <w:tmpl w:val="224E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F309BD"/>
    <w:multiLevelType w:val="multilevel"/>
    <w:tmpl w:val="7C5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FF1280"/>
    <w:multiLevelType w:val="multilevel"/>
    <w:tmpl w:val="CD0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4"/>
    <w:rsid w:val="000A453F"/>
    <w:rsid w:val="001E2962"/>
    <w:rsid w:val="002778F4"/>
    <w:rsid w:val="005A758B"/>
    <w:rsid w:val="005C4861"/>
    <w:rsid w:val="0087486A"/>
    <w:rsid w:val="008900FB"/>
    <w:rsid w:val="00A429F7"/>
    <w:rsid w:val="00A63B6E"/>
    <w:rsid w:val="00E30CB5"/>
    <w:rsid w:val="00EA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8EBEE-F675-43FB-B09E-F8A4314C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link w:val="Heading2Char"/>
    <w:uiPriority w:val="9"/>
    <w:qFormat/>
    <w:rsid w:val="008900F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F4"/>
    <w:rPr>
      <w:rFonts w:ascii="Tahoma" w:hAnsi="Tahoma" w:cs="Tahoma"/>
      <w:sz w:val="16"/>
      <w:szCs w:val="16"/>
      <w:lang w:val="fr-FR"/>
    </w:rPr>
  </w:style>
  <w:style w:type="character" w:customStyle="1" w:styleId="Heading2Char">
    <w:name w:val="Heading 2 Char"/>
    <w:basedOn w:val="DefaultParagraphFont"/>
    <w:link w:val="Heading2"/>
    <w:uiPriority w:val="9"/>
    <w:rsid w:val="008900FB"/>
    <w:rPr>
      <w:rFonts w:ascii="Times New Roman" w:eastAsia="Times New Roman" w:hAnsi="Times New Roman" w:cs="Times New Roman"/>
      <w:b/>
      <w:bCs/>
      <w:sz w:val="36"/>
      <w:szCs w:val="36"/>
      <w:lang w:eastAsia="en-GB"/>
    </w:rPr>
  </w:style>
  <w:style w:type="character" w:customStyle="1" w:styleId="strapline5">
    <w:name w:val="strapline5"/>
    <w:basedOn w:val="DefaultParagraphFont"/>
    <w:rsid w:val="008900FB"/>
    <w:rPr>
      <w:rFonts w:ascii="PT Sans" w:hAnsi="PT Sans" w:hint="default"/>
      <w:b/>
      <w:bCs/>
      <w:caps/>
      <w:color w:val="CC0033"/>
      <w:sz w:val="20"/>
      <w:szCs w:val="20"/>
    </w:rPr>
  </w:style>
  <w:style w:type="paragraph" w:styleId="Header">
    <w:name w:val="header"/>
    <w:basedOn w:val="Normal"/>
    <w:link w:val="HeaderChar"/>
    <w:uiPriority w:val="99"/>
    <w:unhideWhenUsed/>
    <w:rsid w:val="000A4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3F"/>
    <w:rPr>
      <w:lang w:val="fr-FR"/>
    </w:rPr>
  </w:style>
  <w:style w:type="paragraph" w:styleId="Footer">
    <w:name w:val="footer"/>
    <w:basedOn w:val="Normal"/>
    <w:link w:val="FooterChar"/>
    <w:uiPriority w:val="99"/>
    <w:unhideWhenUsed/>
    <w:rsid w:val="000A4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3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50186">
      <w:bodyDiv w:val="1"/>
      <w:marLeft w:val="0"/>
      <w:marRight w:val="0"/>
      <w:marTop w:val="0"/>
      <w:marBottom w:val="0"/>
      <w:divBdr>
        <w:top w:val="none" w:sz="0" w:space="0" w:color="auto"/>
        <w:left w:val="none" w:sz="0" w:space="0" w:color="auto"/>
        <w:bottom w:val="none" w:sz="0" w:space="0" w:color="auto"/>
        <w:right w:val="none" w:sz="0" w:space="0" w:color="auto"/>
      </w:divBdr>
      <w:divsChild>
        <w:div w:id="2124614537">
          <w:marLeft w:val="0"/>
          <w:marRight w:val="0"/>
          <w:marTop w:val="0"/>
          <w:marBottom w:val="0"/>
          <w:divBdr>
            <w:top w:val="none" w:sz="0" w:space="0" w:color="auto"/>
            <w:left w:val="none" w:sz="0" w:space="0" w:color="auto"/>
            <w:bottom w:val="none" w:sz="0" w:space="0" w:color="auto"/>
            <w:right w:val="none" w:sz="0" w:space="0" w:color="auto"/>
          </w:divBdr>
          <w:divsChild>
            <w:div w:id="748425150">
              <w:marLeft w:val="0"/>
              <w:marRight w:val="0"/>
              <w:marTop w:val="0"/>
              <w:marBottom w:val="0"/>
              <w:divBdr>
                <w:top w:val="none" w:sz="0" w:space="0" w:color="auto"/>
                <w:left w:val="none" w:sz="0" w:space="0" w:color="auto"/>
                <w:bottom w:val="none" w:sz="0" w:space="0" w:color="auto"/>
                <w:right w:val="none" w:sz="0" w:space="0" w:color="auto"/>
              </w:divBdr>
              <w:divsChild>
                <w:div w:id="1320964166">
                  <w:marLeft w:val="0"/>
                  <w:marRight w:val="0"/>
                  <w:marTop w:val="0"/>
                  <w:marBottom w:val="0"/>
                  <w:divBdr>
                    <w:top w:val="none" w:sz="0" w:space="0" w:color="auto"/>
                    <w:left w:val="none" w:sz="0" w:space="0" w:color="auto"/>
                    <w:bottom w:val="none" w:sz="0" w:space="0" w:color="auto"/>
                    <w:right w:val="none" w:sz="0" w:space="0" w:color="auto"/>
                  </w:divBdr>
                  <w:divsChild>
                    <w:div w:id="1599941594">
                      <w:marLeft w:val="0"/>
                      <w:marRight w:val="0"/>
                      <w:marTop w:val="0"/>
                      <w:marBottom w:val="0"/>
                      <w:divBdr>
                        <w:top w:val="none" w:sz="0" w:space="0" w:color="auto"/>
                        <w:left w:val="none" w:sz="0" w:space="0" w:color="auto"/>
                        <w:bottom w:val="none" w:sz="0" w:space="0" w:color="auto"/>
                        <w:right w:val="none" w:sz="0" w:space="0" w:color="auto"/>
                      </w:divBdr>
                      <w:divsChild>
                        <w:div w:id="20778487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30992233">
      <w:bodyDiv w:val="1"/>
      <w:marLeft w:val="0"/>
      <w:marRight w:val="0"/>
      <w:marTop w:val="0"/>
      <w:marBottom w:val="0"/>
      <w:divBdr>
        <w:top w:val="none" w:sz="0" w:space="0" w:color="auto"/>
        <w:left w:val="none" w:sz="0" w:space="0" w:color="auto"/>
        <w:bottom w:val="none" w:sz="0" w:space="0" w:color="auto"/>
        <w:right w:val="none" w:sz="0" w:space="0" w:color="auto"/>
      </w:divBdr>
      <w:divsChild>
        <w:div w:id="254558907">
          <w:marLeft w:val="0"/>
          <w:marRight w:val="0"/>
          <w:marTop w:val="0"/>
          <w:marBottom w:val="0"/>
          <w:divBdr>
            <w:top w:val="none" w:sz="0" w:space="0" w:color="auto"/>
            <w:left w:val="none" w:sz="0" w:space="0" w:color="auto"/>
            <w:bottom w:val="none" w:sz="0" w:space="0" w:color="auto"/>
            <w:right w:val="none" w:sz="0" w:space="0" w:color="auto"/>
          </w:divBdr>
          <w:divsChild>
            <w:div w:id="1315182480">
              <w:marLeft w:val="0"/>
              <w:marRight w:val="0"/>
              <w:marTop w:val="0"/>
              <w:marBottom w:val="0"/>
              <w:divBdr>
                <w:top w:val="none" w:sz="0" w:space="0" w:color="auto"/>
                <w:left w:val="none" w:sz="0" w:space="0" w:color="auto"/>
                <w:bottom w:val="none" w:sz="0" w:space="0" w:color="auto"/>
                <w:right w:val="none" w:sz="0" w:space="0" w:color="auto"/>
              </w:divBdr>
              <w:divsChild>
                <w:div w:id="819928798">
                  <w:marLeft w:val="0"/>
                  <w:marRight w:val="0"/>
                  <w:marTop w:val="0"/>
                  <w:marBottom w:val="0"/>
                  <w:divBdr>
                    <w:top w:val="none" w:sz="0" w:space="0" w:color="auto"/>
                    <w:left w:val="none" w:sz="0" w:space="0" w:color="auto"/>
                    <w:bottom w:val="none" w:sz="0" w:space="0" w:color="auto"/>
                    <w:right w:val="none" w:sz="0" w:space="0" w:color="auto"/>
                  </w:divBdr>
                  <w:divsChild>
                    <w:div w:id="1714960466">
                      <w:marLeft w:val="0"/>
                      <w:marRight w:val="0"/>
                      <w:marTop w:val="0"/>
                      <w:marBottom w:val="0"/>
                      <w:divBdr>
                        <w:top w:val="none" w:sz="0" w:space="0" w:color="auto"/>
                        <w:left w:val="none" w:sz="0" w:space="0" w:color="auto"/>
                        <w:bottom w:val="none" w:sz="0" w:space="0" w:color="auto"/>
                        <w:right w:val="none" w:sz="0" w:space="0" w:color="auto"/>
                      </w:divBdr>
                      <w:divsChild>
                        <w:div w:id="14820435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83973523">
      <w:bodyDiv w:val="1"/>
      <w:marLeft w:val="0"/>
      <w:marRight w:val="0"/>
      <w:marTop w:val="0"/>
      <w:marBottom w:val="0"/>
      <w:divBdr>
        <w:top w:val="none" w:sz="0" w:space="0" w:color="auto"/>
        <w:left w:val="none" w:sz="0" w:space="0" w:color="auto"/>
        <w:bottom w:val="none" w:sz="0" w:space="0" w:color="auto"/>
        <w:right w:val="none" w:sz="0" w:space="0" w:color="auto"/>
      </w:divBdr>
      <w:divsChild>
        <w:div w:id="1736197591">
          <w:marLeft w:val="0"/>
          <w:marRight w:val="0"/>
          <w:marTop w:val="0"/>
          <w:marBottom w:val="0"/>
          <w:divBdr>
            <w:top w:val="none" w:sz="0" w:space="0" w:color="auto"/>
            <w:left w:val="none" w:sz="0" w:space="0" w:color="auto"/>
            <w:bottom w:val="none" w:sz="0" w:space="0" w:color="auto"/>
            <w:right w:val="none" w:sz="0" w:space="0" w:color="auto"/>
          </w:divBdr>
          <w:divsChild>
            <w:div w:id="421294084">
              <w:marLeft w:val="0"/>
              <w:marRight w:val="0"/>
              <w:marTop w:val="0"/>
              <w:marBottom w:val="0"/>
              <w:divBdr>
                <w:top w:val="none" w:sz="0" w:space="0" w:color="auto"/>
                <w:left w:val="none" w:sz="0" w:space="0" w:color="auto"/>
                <w:bottom w:val="none" w:sz="0" w:space="0" w:color="auto"/>
                <w:right w:val="none" w:sz="0" w:space="0" w:color="auto"/>
              </w:divBdr>
              <w:divsChild>
                <w:div w:id="865945973">
                  <w:marLeft w:val="0"/>
                  <w:marRight w:val="0"/>
                  <w:marTop w:val="0"/>
                  <w:marBottom w:val="0"/>
                  <w:divBdr>
                    <w:top w:val="none" w:sz="0" w:space="0" w:color="auto"/>
                    <w:left w:val="none" w:sz="0" w:space="0" w:color="auto"/>
                    <w:bottom w:val="none" w:sz="0" w:space="0" w:color="auto"/>
                    <w:right w:val="none" w:sz="0" w:space="0" w:color="auto"/>
                  </w:divBdr>
                  <w:divsChild>
                    <w:div w:id="334966412">
                      <w:marLeft w:val="0"/>
                      <w:marRight w:val="0"/>
                      <w:marTop w:val="0"/>
                      <w:marBottom w:val="0"/>
                      <w:divBdr>
                        <w:top w:val="none" w:sz="0" w:space="0" w:color="auto"/>
                        <w:left w:val="none" w:sz="0" w:space="0" w:color="auto"/>
                        <w:bottom w:val="none" w:sz="0" w:space="0" w:color="auto"/>
                        <w:right w:val="none" w:sz="0" w:space="0" w:color="auto"/>
                      </w:divBdr>
                      <w:divsChild>
                        <w:div w:id="21417306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esseurop.eu/fr/content/article/206741-les-cultivateurs-en-herbe-sont-en-petard"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presseurop.eu/fr/content/article/107151-spice-une-herbe-peut-en-cacher-une-autre"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presseurop.eu/fr/content/article/107151-spice-une-herbe-peut-en-cacher-une-autre" TargetMode="External"/><Relationship Id="rId20" Type="http://schemas.openxmlformats.org/officeDocument/2006/relationships/hyperlink" Target="http://www.presseurop.eu/fr/content/article/1843771-brouillard-statistique-sur-les-emissions-de-carb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presseurop.eu/fr/content/article/1843771-brouillard-statistique-sur-les-emissions-de-carbo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esseurop.eu/fr/content/article/206741-les-cultivateurs-en-herbe-sont-en-petard" TargetMode="External"/><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0BCA8A24141CAA740B1CA5898602C"/>
        <w:category>
          <w:name w:val="General"/>
          <w:gallery w:val="placeholder"/>
        </w:category>
        <w:types>
          <w:type w:val="bbPlcHdr"/>
        </w:types>
        <w:behaviors>
          <w:behavior w:val="content"/>
        </w:behaviors>
        <w:guid w:val="{CC8E621B-6054-4819-A3FF-24AD6538AE84}"/>
      </w:docPartPr>
      <w:docPartBody>
        <w:p w:rsidR="00163F97" w:rsidRDefault="007B2CB7" w:rsidP="007B2CB7">
          <w:pPr>
            <w:pStyle w:val="F3B0BCA8A24141CAA740B1CA589860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Enriquet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B7"/>
    <w:rsid w:val="00163F97"/>
    <w:rsid w:val="007B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0BCA8A24141CAA740B1CA5898602C">
    <w:name w:val="F3B0BCA8A24141CAA740B1CA5898602C"/>
    <w:rsid w:val="007B2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77B7A86B</Template>
  <TotalTime>0</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Jeux de mots et références culturelles dans la presse</vt:lpstr>
    </vt:vector>
  </TitlesOfParts>
  <Company>St Edward's School</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Jeux de mots et références culturelles dans la presse</dc:title>
  <dc:creator>build2011</dc:creator>
  <cp:lastModifiedBy>Phillips, Catherine</cp:lastModifiedBy>
  <cp:revision>2</cp:revision>
  <dcterms:created xsi:type="dcterms:W3CDTF">2015-06-10T16:44:00Z</dcterms:created>
  <dcterms:modified xsi:type="dcterms:W3CDTF">2015-06-10T16:44:00Z</dcterms:modified>
</cp:coreProperties>
</file>