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56" w:rsidRPr="00162956" w:rsidRDefault="00162956" w:rsidP="00162956">
      <w:pPr>
        <w:spacing w:line="810" w:lineRule="atLeast"/>
        <w:textAlignment w:val="baseline"/>
        <w:rPr>
          <w:rFonts w:ascii="Arial" w:eastAsia="Times New Roman" w:hAnsi="Arial" w:cs="Arial"/>
          <w:caps/>
          <w:color w:val="D2232A"/>
          <w:sz w:val="60"/>
          <w:szCs w:val="60"/>
          <w:lang w:eastAsia="en-GB"/>
        </w:rPr>
      </w:pPr>
      <w:r w:rsidRPr="00162956">
        <w:rPr>
          <w:rFonts w:ascii="inherit" w:eastAsia="Times New Roman" w:hAnsi="inherit" w:cs="Arial"/>
          <w:caps/>
          <w:color w:val="D2232A"/>
          <w:sz w:val="60"/>
          <w:szCs w:val="60"/>
          <w:bdr w:val="none" w:sz="0" w:space="0" w:color="auto" w:frame="1"/>
          <w:lang w:eastAsia="en-GB"/>
        </w:rPr>
        <w:t>ENERGIE</w:t>
      </w:r>
    </w:p>
    <w:p w:rsidR="00162956" w:rsidRPr="00162956" w:rsidRDefault="00162956" w:rsidP="00162956">
      <w:pPr>
        <w:spacing w:after="0" w:line="33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en-GB"/>
        </w:rPr>
      </w:pPr>
      <w:r w:rsidRPr="00162956"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en-GB"/>
        </w:rPr>
        <w:t>LA </w:t>
      </w:r>
      <w:r w:rsidRPr="00162956">
        <w:rPr>
          <w:rFonts w:ascii="inherit" w:eastAsia="Times New Roman" w:hAnsi="inherit" w:cs="Arial"/>
          <w:b/>
          <w:bCs/>
          <w:caps/>
          <w:color w:val="CC1D1E"/>
          <w:kern w:val="36"/>
          <w:sz w:val="30"/>
          <w:szCs w:val="30"/>
          <w:bdr w:val="none" w:sz="0" w:space="0" w:color="auto" w:frame="1"/>
          <w:lang w:eastAsia="en-GB"/>
        </w:rPr>
        <w:t>FUSION NUCLÉAIRE</w:t>
      </w:r>
      <w:r w:rsidRPr="00162956"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en-GB"/>
        </w:rPr>
        <w:t>, SOURCE D’ÉNERGIE PROPRE ET QUASI GRATUITE, DANS </w:t>
      </w:r>
      <w:r w:rsidRPr="00162956">
        <w:rPr>
          <w:rFonts w:ascii="inherit" w:eastAsia="Times New Roman" w:hAnsi="inherit" w:cs="Arial"/>
          <w:b/>
          <w:bCs/>
          <w:caps/>
          <w:color w:val="CC1D1E"/>
          <w:kern w:val="36"/>
          <w:sz w:val="30"/>
          <w:szCs w:val="30"/>
          <w:bdr w:val="none" w:sz="0" w:space="0" w:color="auto" w:frame="1"/>
          <w:lang w:eastAsia="en-GB"/>
        </w:rPr>
        <w:t xml:space="preserve">MOINS DE 10 </w:t>
      </w:r>
      <w:proofErr w:type="gramStart"/>
      <w:r w:rsidRPr="00162956">
        <w:rPr>
          <w:rFonts w:ascii="inherit" w:eastAsia="Times New Roman" w:hAnsi="inherit" w:cs="Arial"/>
          <w:b/>
          <w:bCs/>
          <w:caps/>
          <w:color w:val="CC1D1E"/>
          <w:kern w:val="36"/>
          <w:sz w:val="30"/>
          <w:szCs w:val="30"/>
          <w:bdr w:val="none" w:sz="0" w:space="0" w:color="auto" w:frame="1"/>
          <w:lang w:eastAsia="en-GB"/>
        </w:rPr>
        <w:t>ANS</w:t>
      </w:r>
      <w:r w:rsidRPr="00162956"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en-GB"/>
        </w:rPr>
        <w:t> ?</w:t>
      </w:r>
      <w:proofErr w:type="gramEnd"/>
    </w:p>
    <w:p w:rsidR="00162956" w:rsidRPr="00162956" w:rsidRDefault="00162956" w:rsidP="00162956">
      <w:pPr>
        <w:spacing w:after="0" w:line="270" w:lineRule="atLeast"/>
        <w:textAlignment w:val="baseline"/>
        <w:rPr>
          <w:rFonts w:ascii="inherit" w:eastAsia="Times New Roman" w:hAnsi="inherit" w:cs="Arial"/>
          <w:color w:val="A9A9A9"/>
          <w:sz w:val="15"/>
          <w:szCs w:val="15"/>
          <w:lang w:eastAsia="en-GB"/>
        </w:rPr>
      </w:pPr>
      <w:hyperlink r:id="rId5" w:history="1">
        <w:proofErr w:type="spellStart"/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annonce</w:t>
        </w:r>
        <w:proofErr w:type="spellEnd"/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"http://www.science-et-vie.com/tag/atomes/"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atomes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"http://www.science-et-vie.com/tag/deuterium/"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deutérium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"http://www.science-et-vie.com/tag/energie/"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Energie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6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fusion</w:t>
        </w:r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7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 xml:space="preserve">fusion </w:t>
        </w:r>
        <w:proofErr w:type="spellStart"/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nucléaire</w:t>
        </w:r>
        <w:proofErr w:type="spellEnd"/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8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ITER</w:t>
        </w:r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9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 xml:space="preserve">Lockheed </w:t>
        </w:r>
        <w:proofErr w:type="spellStart"/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Martin</w:t>
        </w:r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</w:t>
      </w:r>
      <w:hyperlink r:id="rId10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Nucléaire</w:t>
        </w:r>
        <w:proofErr w:type="spellEnd"/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"http://www.science-et-vie.com/tag/scepticisme/"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scepticisme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11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source</w:t>
        </w:r>
      </w:hyperlink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proofErr w:type="spell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instrText xml:space="preserve"> HYPERLINK "http://www.science-et-vie.com/tag/tokamak/" </w:instrText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A9A9A9"/>
          <w:sz w:val="15"/>
          <w:szCs w:val="15"/>
          <w:u w:val="single"/>
          <w:bdr w:val="none" w:sz="0" w:space="0" w:color="auto" w:frame="1"/>
          <w:lang w:eastAsia="en-GB"/>
        </w:rPr>
        <w:t>tokamak</w:t>
      </w:r>
      <w:proofErr w:type="spell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, </w:t>
      </w:r>
      <w:hyperlink r:id="rId12" w:history="1">
        <w:r w:rsidRPr="00162956">
          <w:rPr>
            <w:rFonts w:ascii="inherit" w:eastAsia="Times New Roman" w:hAnsi="inherit" w:cs="Arial"/>
            <w:color w:val="A9A9A9"/>
            <w:sz w:val="15"/>
            <w:szCs w:val="15"/>
            <w:u w:val="single"/>
            <w:bdr w:val="none" w:sz="0" w:space="0" w:color="auto" w:frame="1"/>
            <w:lang w:eastAsia="en-GB"/>
          </w:rPr>
          <w:t>tritium</w:t>
        </w:r>
      </w:hyperlink>
    </w:p>
    <w:p w:rsidR="00162956" w:rsidRPr="00162956" w:rsidRDefault="00162956" w:rsidP="00162956">
      <w:pPr>
        <w:spacing w:after="0" w:line="270" w:lineRule="atLeast"/>
        <w:jc w:val="right"/>
        <w:textAlignment w:val="baseline"/>
        <w:rPr>
          <w:rFonts w:ascii="inherit" w:eastAsia="Times New Roman" w:hAnsi="inherit" w:cs="Arial"/>
          <w:color w:val="A9A9A9"/>
          <w:sz w:val="15"/>
          <w:szCs w:val="15"/>
          <w:lang w:eastAsia="en-GB"/>
        </w:rPr>
      </w:pPr>
      <w:proofErr w:type="spellStart"/>
      <w:proofErr w:type="gramStart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>publié</w:t>
      </w:r>
      <w:proofErr w:type="spellEnd"/>
      <w:proofErr w:type="gramEnd"/>
      <w:r w:rsidRPr="00162956">
        <w:rPr>
          <w:rFonts w:ascii="inherit" w:eastAsia="Times New Roman" w:hAnsi="inherit" w:cs="Arial"/>
          <w:color w:val="A9A9A9"/>
          <w:sz w:val="15"/>
          <w:szCs w:val="15"/>
          <w:lang w:eastAsia="en-GB"/>
        </w:rPr>
        <w:t xml:space="preserve"> le 20/10/2014</w:t>
      </w:r>
    </w:p>
    <w:p w:rsidR="00162956" w:rsidRPr="00162956" w:rsidRDefault="00162956" w:rsidP="00162956">
      <w:pPr>
        <w:shd w:val="clear" w:color="auto" w:fill="F3F3F3"/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noProof/>
          <w:color w:val="D2232A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>
            <wp:extent cx="4438650" cy="2937964"/>
            <wp:effectExtent l="0" t="0" r="0" b="0"/>
            <wp:docPr id="23" name="Picture 23" descr="La fusion nucléaire nécessite des conditions physiques extrêmes (Ph. Will Folsom via Flickr CC BY 2.0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usion nucléaire nécessite des conditions physiques extrêmes (Ph. Will Folsom via Flickr CC BY 2.0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49" cy="29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56" w:rsidRPr="00162956" w:rsidRDefault="00162956" w:rsidP="00162956">
      <w:pPr>
        <w:shd w:val="clear" w:color="auto" w:fill="F3F3F3"/>
        <w:spacing w:after="150" w:line="195" w:lineRule="atLeast"/>
        <w:jc w:val="center"/>
        <w:textAlignment w:val="baseline"/>
        <w:rPr>
          <w:rFonts w:ascii="inherit" w:eastAsia="Times New Roman" w:hAnsi="inherit" w:cs="Arial"/>
          <w:color w:val="333333"/>
          <w:sz w:val="17"/>
          <w:szCs w:val="17"/>
          <w:lang w:eastAsia="en-GB"/>
        </w:rPr>
      </w:pPr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 xml:space="preserve">La fusion </w:t>
      </w:r>
      <w:proofErr w:type="spellStart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>nucléaire</w:t>
      </w:r>
      <w:proofErr w:type="spellEnd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>nécessite</w:t>
      </w:r>
      <w:proofErr w:type="spellEnd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 xml:space="preserve"> des conditions physiques </w:t>
      </w:r>
      <w:proofErr w:type="spellStart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>extrêmes</w:t>
      </w:r>
      <w:proofErr w:type="spellEnd"/>
      <w:r w:rsidRPr="00162956">
        <w:rPr>
          <w:rFonts w:ascii="inherit" w:eastAsia="Times New Roman" w:hAnsi="inherit" w:cs="Arial"/>
          <w:color w:val="333333"/>
          <w:sz w:val="17"/>
          <w:szCs w:val="17"/>
          <w:lang w:eastAsia="en-GB"/>
        </w:rPr>
        <w:t xml:space="preserve"> (Ph. Will Folsom via Flickr CC BY 2.0)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La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société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américaine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Lockheed Martin,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numéro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1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mondial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de la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défense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et la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sécurité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annonce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être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mesure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livrer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son premier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réacteur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à fusion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nucléaire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au courant de la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prochaine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décennie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prenant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de court les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scientifiques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, les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ingénieurs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et les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décideurs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impliqués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les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projets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de conception de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tels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réacteurs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– à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l’horizon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2030. Le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scepticisme</w:t>
      </w:r>
      <w:proofErr w:type="spellEnd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domine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Ce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d’autant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plus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dispositif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annoncé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par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l’entreprise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suffisamment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petit pour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être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installé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navire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Réacteur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fusion compact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CFR),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alors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taille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réacteurs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construction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avoisine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celle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l’Arc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-de-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Triomphe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.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Il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capable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produire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100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mégawatts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d’électricité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de quoi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alimenter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durant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un an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entre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50 000 et 100 000 foyers,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partir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vingtaine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kg de combustible,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soit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  <w:hyperlink r:id="rId15" w:tgtFrame="_blank" w:tooltip="Lire dans Wikipedia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du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deutérium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et du </w:t>
        </w:r>
        <w:proofErr w:type="gram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tritium</w:t>
        </w:r>
        <w:proofErr w:type="gramEnd"/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(des isotopes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l’hydrogène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). De quoi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également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faire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voler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avions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durant</w:t>
      </w:r>
      <w:proofErr w:type="spellEnd"/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années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dessaler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l’eau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moindre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coût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petites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centrales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installées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localement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pour les milliards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d’êtres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humains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n’ayant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pas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accès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l’eau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potable, faire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autant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voyages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Mars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veut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nouvelle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ère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portée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main !</w:t>
      </w:r>
      <w:proofErr w:type="gramEnd"/>
    </w:p>
    <w:p w:rsidR="00162956" w:rsidRPr="00162956" w:rsidRDefault="00162956" w:rsidP="00162956">
      <w:pPr>
        <w:spacing w:before="450" w:after="375" w:line="33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en-GB"/>
        </w:rPr>
      </w:pPr>
      <w:r w:rsidRPr="00162956">
        <w:rPr>
          <w:rFonts w:ascii="Arial" w:eastAsia="Times New Roman" w:hAnsi="Arial" w:cs="Arial"/>
          <w:b/>
          <w:bCs/>
          <w:caps/>
          <w:color w:val="212121"/>
          <w:sz w:val="27"/>
          <w:szCs w:val="27"/>
          <w:lang w:eastAsia="en-GB"/>
        </w:rPr>
        <w:t>LA VOIE VERS LA FUSION NUCLÉAIRE EST ENCORE TRUFFÉE D’OBSTACLES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Selon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peu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d’informations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livrées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par Lockheed Martin 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instrText xml:space="preserve"> HYPERLINK "http://www.lockheedmartin.com/us/news/press-releases/2014/october/141015ae_lockheed-martin-pursuing-compact-nuclear-fusion.html" \o "Lire dans le site de Lockheed Martin" \t "_blank" </w:instrTex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un communiqué de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presse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 et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interview à la revue </w:t>
      </w:r>
      <w:hyperlink r:id="rId16" w:tgtFrame="_blank" w:tooltip="Lire dans le site d'Aviation Week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Aviation Week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réacteur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3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mètres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long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2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mètres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large et 2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mètres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hauteur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composé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principalement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d’un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cylindre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lequel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aurait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lieu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fusion. 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dispositif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déjà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connu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chercheurs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 le 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Hig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beta fusion reactor</w: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qui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fut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étudié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années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1970 et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lastRenderedPageBreak/>
        <w:t>abandonné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pour cause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d’instabilité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Et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c’est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bien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pour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ça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spécialistes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la fusion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exprimé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leurs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doutes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divers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journaux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</w:t>
      </w:r>
      <w:hyperlink r:id="rId17" w:tgtFrame="_blank" w:tooltip="Lire dans le site de The Guardian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The Guardian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 </w:t>
      </w:r>
      <w:hyperlink r:id="rId18" w:tgtFrame="_blank" w:tooltip="Lire dans le site de The Washington Post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The Washington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Post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</w:t>
      </w:r>
      <w:hyperlink r:id="rId19" w:tgtFrame="_blank" w:tooltip="Lire dans le site du Figaro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Le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Figaro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 etc.).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la fusion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nucléaire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qui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consiste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faire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fusionner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deux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par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deux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atomes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deutérium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et de tritium pour former 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nouvel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élément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chimique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plus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lourd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l’hélium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) 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begin"/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instrText xml:space="preserve"> HYPERLINK "http://scienceetvie-pvgpsla5.immanens.com/fr/pvPageFl.asp?puc=003263&amp;nu=1122&amp;pa=50&amp;tmpid=76cc1e09f4ca9638ab0be69fa356338a" \o "Lire </w:instrText>
      </w:r>
      <w:r w:rsidRPr="00162956">
        <w:rPr>
          <w:rFonts w:ascii="inherit" w:eastAsia="Times New Roman" w:hAnsi="inherit" w:cs="Arial" w:hint="eastAsia"/>
          <w:color w:val="000000"/>
          <w:sz w:val="21"/>
          <w:szCs w:val="21"/>
          <w:lang w:eastAsia="en-GB"/>
        </w:rPr>
        <w:instrText>é</w:instrTex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instrText xml:space="preserve">galement dans les Grandes Archives de S&amp;V" \t "_blank" </w:instrTex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libérant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une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grande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quantité</w:t>
      </w:r>
      <w:proofErr w:type="spellEnd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D2232A"/>
          <w:sz w:val="21"/>
          <w:szCs w:val="21"/>
          <w:u w:val="single"/>
          <w:bdr w:val="none" w:sz="0" w:space="0" w:color="auto" w:frame="1"/>
          <w:lang w:eastAsia="en-GB"/>
        </w:rPr>
        <w:t>d’énergie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fldChar w:fldCharType="end"/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nécessite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mettre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mélange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lévitation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magnétique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) au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sein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enceinte, de le chauffer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quelque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150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millions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degrés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(dix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fois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température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au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cœur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du Soleil) et de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garder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état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sans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qu’il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s’éteigne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et sans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dégrader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l’enceinte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. </w:t>
      </w:r>
      <w:hyperlink r:id="rId20" w:tgtFrame="_blank" w:tooltip="Lire également dans les Grandes Archives de S&amp;V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Or pour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l’heure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cela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proofErr w:type="gram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est</w:t>
        </w:r>
        <w:proofErr w:type="spellEnd"/>
        <w:proofErr w:type="gram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quasiment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impossible à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réaliser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bdr w:val="none" w:sz="0" w:space="0" w:color="auto" w:frame="1"/>
            <w:lang w:eastAsia="en-GB"/>
          </w:rPr>
          <w:t> 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avec les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matériaux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et les technologies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actuelles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Raison pour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laquelle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projet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plus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avancé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actuellement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</w:t>
      </w:r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International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Thermonuclear Experimental Reactor</w: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  <w:hyperlink r:id="rId21" w:tgtFrame="_blank" w:tooltip="Lire également dans les Grandes Archives de S&amp;V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ITER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construction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est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Cadarache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(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Bouches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-du-Rhône), ne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devrait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pas y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parvenir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avant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2027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ou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2028 !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Mais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selon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Lockheed Martin,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leur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réacteur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compact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peut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surmonter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problèmes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si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bien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qu’ils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projettent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tester un premier prototype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cinq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le tout pour un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coût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quelques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centaines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millions de dollars,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alors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le budget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d’ITER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chiffre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dizaines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milliards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d’euros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Mais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aucun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spécialistes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extérieurs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qui se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exprimés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ne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voit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comment.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Bref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l’annonce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Lockheed Martin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demande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plus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grande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circonspection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, car </w:t>
      </w:r>
      <w:hyperlink r:id="rId22" w:tgtFrame="_blank" w:tooltip="Lire également dans les Grandes Archives de S&amp;V" w:history="1"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les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espoirs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ont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souvent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été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déçus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dans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le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domaine</w:t>
        </w:r>
        <w:proofErr w:type="spellEnd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de la fusion </w:t>
        </w:r>
        <w:proofErr w:type="spellStart"/>
        <w:r w:rsidRPr="00162956">
          <w:rPr>
            <w:rFonts w:ascii="inherit" w:eastAsia="Times New Roman" w:hAnsi="inherit" w:cs="Arial"/>
            <w:color w:val="D2232A"/>
            <w:sz w:val="21"/>
            <w:szCs w:val="21"/>
            <w:u w:val="single"/>
            <w:bdr w:val="none" w:sz="0" w:space="0" w:color="auto" w:frame="1"/>
            <w:lang w:eastAsia="en-GB"/>
          </w:rPr>
          <w:t>nucléaire</w:t>
        </w:r>
        <w:proofErr w:type="spellEnd"/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L’annonce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demande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surtout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enquête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approfondie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S&amp;V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livrera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un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prochain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numéro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.</w:t>
      </w:r>
    </w:p>
    <w:p w:rsidR="00162956" w:rsidRPr="00162956" w:rsidRDefault="00162956" w:rsidP="00162956">
      <w:pPr>
        <w:spacing w:after="15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R.I.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&gt; Lire </w:t>
      </w:r>
      <w:proofErr w:type="spellStart"/>
      <w:r w:rsidRPr="00162956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également</w:t>
      </w:r>
      <w:proofErr w:type="spellEnd"/>
      <w:r w:rsidRPr="00162956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les </w:t>
      </w:r>
      <w:proofErr w:type="spellStart"/>
      <w:r w:rsidRPr="00162956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Grandes</w:t>
      </w:r>
      <w:proofErr w:type="spellEnd"/>
      <w:r w:rsidRPr="00162956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Archives de S&amp;</w:t>
      </w:r>
      <w:proofErr w:type="gramStart"/>
      <w:r w:rsidRPr="00162956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V :</w:t>
      </w:r>
      <w:proofErr w:type="gramEnd"/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(</w:t>
      </w:r>
      <w:proofErr w:type="gram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pour</w:t>
      </w:r>
      <w:proofErr w:type="gram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accéder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l’aperçu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l’article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cliquez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sur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l’image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. Pour lire la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totalité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l’article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rendez-vous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dans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les </w:t>
      </w:r>
      <w:proofErr w:type="spellStart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>Grandes</w:t>
      </w:r>
      <w:proofErr w:type="spellEnd"/>
      <w:r w:rsidRPr="00162956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en-GB"/>
        </w:rPr>
        <w:t xml:space="preserve"> Archives de S&amp;V</w:t>
      </w: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)</w:t>
      </w:r>
    </w:p>
    <w:p w:rsidR="00162956" w:rsidRPr="00162956" w:rsidRDefault="00162956" w:rsidP="00162956">
      <w:pPr>
        <w:numPr>
          <w:ilvl w:val="0"/>
          <w:numId w:val="1"/>
        </w:numPr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hyperlink r:id="rId23" w:tgtFrame="_blank" w:tooltip="Lire également dans les Grandes Archives de S&amp;V" w:history="1">
        <w:proofErr w:type="gram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Fusion :</w:t>
        </w:r>
        <w:proofErr w:type="gram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l’eau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pourra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-t-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elle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remplacer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le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pétrole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 ? </w:t>
        </w:r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– S&amp;V n°1122 – Les temps ne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plus au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doute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: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la fusion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nucléaire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sera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bien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l’énergie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propre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du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futur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grâce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l’avancement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divers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projets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dont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ITER.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Mais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il</w:t>
      </w:r>
      <w:proofErr w:type="spellEnd"/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reste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obstacles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taille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seule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question qui se pose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alors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c’est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: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quand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 ?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2028 ?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2040 ?</w:t>
      </w:r>
      <w:proofErr w:type="gramEnd"/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noProof/>
          <w:color w:val="D2232A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>
            <wp:extent cx="2857500" cy="1905000"/>
            <wp:effectExtent l="0" t="0" r="0" b="0"/>
            <wp:docPr id="22" name="Picture 22" descr="S&amp;V112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&amp;V112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2956" w:rsidRPr="00162956" w:rsidRDefault="00162956" w:rsidP="00162956">
      <w:pPr>
        <w:numPr>
          <w:ilvl w:val="0"/>
          <w:numId w:val="2"/>
        </w:numPr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hyperlink r:id="rId26" w:tgtFrame="_blank" w:tooltip="Lire également dans les Grandes Archives de S&amp;V" w:history="1">
        <w:proofErr w:type="spellStart"/>
        <w:proofErr w:type="gram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Iter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:</w:t>
        </w:r>
        <w:proofErr w:type="gram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un pas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vers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l’énergie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du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futur</w:t>
        </w:r>
        <w:proofErr w:type="spellEnd"/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 – S&amp;V n°1056 –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2005,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contruction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ITER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est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lancée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. Le site </w:t>
      </w:r>
      <w:proofErr w:type="spellStart"/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choisi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?</w:t>
      </w:r>
      <w:proofErr w:type="gram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Cadarache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gram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France !</w:t>
      </w:r>
      <w:proofErr w:type="gramEnd"/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noProof/>
          <w:color w:val="D2232A"/>
          <w:sz w:val="21"/>
          <w:szCs w:val="21"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2857500" cy="3886200"/>
            <wp:effectExtent l="0" t="0" r="0" b="0"/>
            <wp:docPr id="21" name="Picture 21" descr="S&amp;V105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&amp;V105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56" w:rsidRPr="00162956" w:rsidRDefault="00162956" w:rsidP="00162956">
      <w:pPr>
        <w:numPr>
          <w:ilvl w:val="0"/>
          <w:numId w:val="3"/>
        </w:numPr>
        <w:spacing w:after="0" w:line="330" w:lineRule="atLeast"/>
        <w:ind w:left="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hyperlink r:id="rId29" w:tgtFrame="_blank" w:tooltip="Lire également dans les Grandes Archives de S&amp;V" w:history="1"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Alchimie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nucléaire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: transmutations qui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défient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 xml:space="preserve"> les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D2232A"/>
            <w:sz w:val="21"/>
            <w:szCs w:val="21"/>
            <w:bdr w:val="none" w:sz="0" w:space="0" w:color="auto" w:frame="1"/>
            <w:lang w:eastAsia="en-GB"/>
          </w:rPr>
          <w:t>lois</w:t>
        </w:r>
        <w:proofErr w:type="spellEnd"/>
      </w:hyperlink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 – S&amp;V n°1040 – Après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décennies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déconvenues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et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d’annonces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sans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lendemain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comme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celle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découverte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1989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d’une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supposée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« fusion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froide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 »,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l’espoir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renaît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au début du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XXIe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siècle avec la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mise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chantier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des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projets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de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réacteurs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à fusion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nucléaire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 xml:space="preserve"> pour le </w:t>
      </w:r>
      <w:proofErr w:type="spellStart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futur</w:t>
      </w:r>
      <w:proofErr w:type="spellEnd"/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.</w:t>
      </w:r>
    </w:p>
    <w:p w:rsidR="00162956" w:rsidRPr="00162956" w:rsidRDefault="00162956" w:rsidP="00162956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noProof/>
          <w:color w:val="D2232A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>
            <wp:extent cx="2857500" cy="1952625"/>
            <wp:effectExtent l="0" t="0" r="0" b="9525"/>
            <wp:docPr id="20" name="Picture 20" descr="S&amp;V1040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&amp;V104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56" w:rsidRPr="00162956" w:rsidRDefault="00162956" w:rsidP="00162956">
      <w:pPr>
        <w:shd w:val="clear" w:color="auto" w:fill="F5F5F5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</w:p>
    <w:p w:rsidR="00162956" w:rsidRPr="00162956" w:rsidRDefault="00162956" w:rsidP="001629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aps/>
          <w:color w:val="CC1D1E"/>
          <w:sz w:val="24"/>
          <w:szCs w:val="24"/>
          <w:lang w:eastAsia="en-GB"/>
        </w:rPr>
      </w:pPr>
      <w:r w:rsidRPr="00162956">
        <w:rPr>
          <w:rFonts w:ascii="inherit" w:eastAsia="Times New Roman" w:hAnsi="inherit" w:cs="Arial"/>
          <w:b/>
          <w:bCs/>
          <w:caps/>
          <w:color w:val="CC1D1E"/>
          <w:sz w:val="24"/>
          <w:szCs w:val="24"/>
          <w:bdr w:val="none" w:sz="0" w:space="0" w:color="auto" w:frame="1"/>
          <w:lang w:eastAsia="en-GB"/>
        </w:rPr>
        <w:t>LES PATRONS DE L'ÉNERGIE FRANÇAISE À L'HEURE DE LA TRANSITION</w:t>
      </w:r>
    </w:p>
    <w:p w:rsidR="00162956" w:rsidRPr="00162956" w:rsidRDefault="00162956" w:rsidP="00162956">
      <w:pPr>
        <w:numPr>
          <w:ilvl w:val="0"/>
          <w:numId w:val="4"/>
        </w:numPr>
        <w:spacing w:after="0" w:line="210" w:lineRule="atLeast"/>
        <w:ind w:left="0"/>
        <w:textAlignment w:val="baseline"/>
        <w:rPr>
          <w:rFonts w:ascii="inherit" w:eastAsia="Times New Roman" w:hAnsi="inherit" w:cs="Arial"/>
          <w:b/>
          <w:bCs/>
          <w:color w:val="FFFFFF"/>
          <w:sz w:val="17"/>
          <w:szCs w:val="17"/>
          <w:lang w:eastAsia="en-GB"/>
        </w:rPr>
      </w:pPr>
      <w:r w:rsidRPr="00162956">
        <w:rPr>
          <w:rFonts w:ascii="inherit" w:eastAsia="Times New Roman" w:hAnsi="inherit" w:cs="Arial"/>
          <w:b/>
          <w:bCs/>
          <w:color w:val="FFFFFF"/>
          <w:sz w:val="17"/>
          <w:szCs w:val="17"/>
          <w:lang w:eastAsia="en-GB"/>
        </w:rPr>
        <w:t xml:space="preserve">Les patrons de </w:t>
      </w:r>
      <w:proofErr w:type="spellStart"/>
      <w:r w:rsidRPr="00162956">
        <w:rPr>
          <w:rFonts w:ascii="inherit" w:eastAsia="Times New Roman" w:hAnsi="inherit" w:cs="Arial"/>
          <w:b/>
          <w:bCs/>
          <w:color w:val="FFFFFF"/>
          <w:sz w:val="17"/>
          <w:szCs w:val="17"/>
          <w:lang w:eastAsia="en-GB"/>
        </w:rPr>
        <w:t>l'énergie</w:t>
      </w:r>
      <w:proofErr w:type="spellEnd"/>
      <w:r w:rsidRPr="00162956">
        <w:rPr>
          <w:rFonts w:ascii="inherit" w:eastAsia="Times New Roman" w:hAnsi="inherit" w:cs="Arial"/>
          <w:b/>
          <w:bCs/>
          <w:color w:val="FFFFFF"/>
          <w:sz w:val="17"/>
          <w:szCs w:val="17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FFFFFF"/>
          <w:sz w:val="17"/>
          <w:szCs w:val="17"/>
          <w:lang w:eastAsia="en-GB"/>
        </w:rPr>
        <w:t>française</w:t>
      </w:r>
      <w:proofErr w:type="spellEnd"/>
      <w:r w:rsidRPr="00162956">
        <w:rPr>
          <w:rFonts w:ascii="inherit" w:eastAsia="Times New Roman" w:hAnsi="inherit" w:cs="Arial"/>
          <w:b/>
          <w:bCs/>
          <w:color w:val="FFFFFF"/>
          <w:sz w:val="17"/>
          <w:szCs w:val="17"/>
          <w:lang w:eastAsia="en-GB"/>
        </w:rPr>
        <w:t xml:space="preserve"> à </w:t>
      </w:r>
      <w:proofErr w:type="spellStart"/>
      <w:r w:rsidRPr="00162956">
        <w:rPr>
          <w:rFonts w:ascii="inherit" w:eastAsia="Times New Roman" w:hAnsi="inherit" w:cs="Arial"/>
          <w:b/>
          <w:bCs/>
          <w:color w:val="FFFFFF"/>
          <w:sz w:val="17"/>
          <w:szCs w:val="17"/>
          <w:lang w:eastAsia="en-GB"/>
        </w:rPr>
        <w:t>l'heure</w:t>
      </w:r>
      <w:proofErr w:type="spellEnd"/>
      <w:r w:rsidRPr="00162956">
        <w:rPr>
          <w:rFonts w:ascii="inherit" w:eastAsia="Times New Roman" w:hAnsi="inherit" w:cs="Arial"/>
          <w:b/>
          <w:bCs/>
          <w:color w:val="FFFFFF"/>
          <w:sz w:val="17"/>
          <w:szCs w:val="17"/>
          <w:lang w:eastAsia="en-GB"/>
        </w:rPr>
        <w:t xml:space="preserve"> de la…</w:t>
      </w:r>
    </w:p>
    <w:p w:rsidR="00162956" w:rsidRPr="00162956" w:rsidRDefault="00162956" w:rsidP="00162956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noProof/>
          <w:color w:val="000000"/>
          <w:sz w:val="21"/>
          <w:szCs w:val="21"/>
          <w:lang w:eastAsia="en-GB"/>
        </w:rPr>
        <w:lastRenderedPageBreak/>
        <w:drawing>
          <wp:inline distT="0" distB="0" distL="0" distR="0">
            <wp:extent cx="4572000" cy="3429000"/>
            <wp:effectExtent l="0" t="0" r="0" b="0"/>
            <wp:docPr id="19" name="Picture 19" descr="Les patrons de l'énergie française à l'heure de la tran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patrons de l'énergie française à l'heure de la transitio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56" w:rsidRPr="00162956" w:rsidRDefault="00162956" w:rsidP="00162956">
      <w:pPr>
        <w:spacing w:after="0" w:line="210" w:lineRule="atLeast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7"/>
          <w:szCs w:val="17"/>
          <w:lang w:eastAsia="en-GB"/>
        </w:rPr>
      </w:pPr>
      <w:proofErr w:type="gramStart"/>
      <w:r w:rsidRPr="00162956">
        <w:rPr>
          <w:rFonts w:ascii="Arial" w:eastAsia="Times New Roman" w:hAnsi="Arial" w:cs="Arial"/>
          <w:b/>
          <w:bCs/>
          <w:color w:val="FFFFFF"/>
          <w:sz w:val="17"/>
          <w:szCs w:val="17"/>
          <w:lang w:eastAsia="en-GB"/>
        </w:rPr>
        <w:t>now</w:t>
      </w:r>
      <w:proofErr w:type="gramEnd"/>
      <w:r w:rsidRPr="00162956">
        <w:rPr>
          <w:rFonts w:ascii="Arial" w:eastAsia="Times New Roman" w:hAnsi="Arial" w:cs="Arial"/>
          <w:b/>
          <w:bCs/>
          <w:color w:val="FFFFFF"/>
          <w:sz w:val="17"/>
          <w:szCs w:val="17"/>
          <w:lang w:eastAsia="en-GB"/>
        </w:rPr>
        <w:t xml:space="preserve"> playing</w:t>
      </w:r>
    </w:p>
    <w:p w:rsidR="00162956" w:rsidRPr="00162956" w:rsidRDefault="00162956" w:rsidP="00162956">
      <w:pPr>
        <w:shd w:val="clear" w:color="auto" w:fill="FFFFFF"/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p w:rsidR="00162956" w:rsidRPr="00162956" w:rsidRDefault="00162956" w:rsidP="00162956">
      <w:pPr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</w:p>
    <w:p w:rsidR="00162956" w:rsidRPr="00162956" w:rsidRDefault="00162956" w:rsidP="00162956">
      <w:pPr>
        <w:shd w:val="clear" w:color="auto" w:fill="F5F5F5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color w:val="000000"/>
          <w:sz w:val="21"/>
          <w:szCs w:val="21"/>
          <w:lang w:eastAsia="en-GB"/>
        </w:rPr>
        <w:t> </w:t>
      </w:r>
    </w:p>
    <w:p w:rsidR="00162956" w:rsidRPr="00162956" w:rsidRDefault="00162956" w:rsidP="00162956">
      <w:pPr>
        <w:spacing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212121"/>
          <w:sz w:val="36"/>
          <w:szCs w:val="36"/>
          <w:lang w:eastAsia="en-GB"/>
        </w:rPr>
      </w:pPr>
      <w:r w:rsidRPr="00162956">
        <w:rPr>
          <w:rFonts w:ascii="inherit" w:eastAsia="Times New Roman" w:hAnsi="inherit" w:cs="Arial"/>
          <w:b/>
          <w:bCs/>
          <w:caps/>
          <w:color w:val="CC1D1E"/>
          <w:sz w:val="36"/>
          <w:szCs w:val="36"/>
          <w:bdr w:val="none" w:sz="0" w:space="0" w:color="auto" w:frame="1"/>
          <w:lang w:eastAsia="en-GB"/>
        </w:rPr>
        <w:t>A LIRE</w:t>
      </w:r>
      <w:r w:rsidRPr="00162956">
        <w:rPr>
          <w:rFonts w:ascii="Arial" w:eastAsia="Times New Roman" w:hAnsi="Arial" w:cs="Arial"/>
          <w:b/>
          <w:bCs/>
          <w:caps/>
          <w:color w:val="212121"/>
          <w:sz w:val="36"/>
          <w:szCs w:val="36"/>
          <w:lang w:eastAsia="en-GB"/>
        </w:rPr>
        <w:t> SUR LE MÊME THÈME</w:t>
      </w:r>
    </w:p>
    <w:p w:rsidR="00162956" w:rsidRPr="00162956" w:rsidRDefault="00162956" w:rsidP="00162956">
      <w:pPr>
        <w:numPr>
          <w:ilvl w:val="0"/>
          <w:numId w:val="9"/>
        </w:numPr>
        <w:shd w:val="clear" w:color="auto" w:fill="F9F9F9"/>
        <w:spacing w:after="0" w:line="27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[ </w:t>
      </w:r>
      <w:hyperlink r:id="rId33" w:history="1"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Le gendarme de la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sûreté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nucléaire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en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France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délivre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sa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première sanction</w:t>
        </w:r>
      </w:hyperlink>
      <w:r w:rsidRPr="00162956"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 ]</w:t>
      </w:r>
    </w:p>
    <w:p w:rsidR="00162956" w:rsidRPr="00162956" w:rsidRDefault="00162956" w:rsidP="00162956">
      <w:pPr>
        <w:numPr>
          <w:ilvl w:val="0"/>
          <w:numId w:val="9"/>
        </w:numPr>
        <w:pBdr>
          <w:top w:val="dotted" w:sz="6" w:space="10" w:color="DADADA"/>
        </w:pBdr>
        <w:shd w:val="clear" w:color="auto" w:fill="F9F9F9"/>
        <w:spacing w:after="0" w:line="27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[ </w:t>
      </w:r>
      <w:hyperlink r:id="rId34" w:history="1"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Les prix Nobel de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médecine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, de physique et de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chimie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2014</w:t>
        </w:r>
      </w:hyperlink>
      <w:r w:rsidRPr="00162956"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 ]</w:t>
      </w:r>
    </w:p>
    <w:p w:rsidR="00162956" w:rsidRPr="00162956" w:rsidRDefault="00162956" w:rsidP="00162956">
      <w:pPr>
        <w:numPr>
          <w:ilvl w:val="0"/>
          <w:numId w:val="9"/>
        </w:numPr>
        <w:pBdr>
          <w:top w:val="dotted" w:sz="6" w:space="10" w:color="DADADA"/>
        </w:pBdr>
        <w:shd w:val="clear" w:color="auto" w:fill="F9F9F9"/>
        <w:spacing w:after="0" w:line="27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[ </w:t>
      </w:r>
      <w:hyperlink r:id="rId35" w:history="1"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Fukushima :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l’audition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du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directeur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de la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centrale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rendue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publique</w:t>
        </w:r>
        <w:proofErr w:type="spellEnd"/>
      </w:hyperlink>
      <w:r w:rsidRPr="00162956"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 ]</w:t>
      </w:r>
    </w:p>
    <w:p w:rsidR="00162956" w:rsidRPr="00162956" w:rsidRDefault="00162956" w:rsidP="00162956">
      <w:pPr>
        <w:numPr>
          <w:ilvl w:val="0"/>
          <w:numId w:val="9"/>
        </w:numPr>
        <w:pBdr>
          <w:top w:val="dotted" w:sz="6" w:space="10" w:color="DADADA"/>
        </w:pBdr>
        <w:shd w:val="clear" w:color="auto" w:fill="F9F9F9"/>
        <w:spacing w:after="0" w:line="27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162956"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[ </w:t>
      </w:r>
      <w:hyperlink r:id="rId36" w:history="1"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La France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risque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de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manquer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</w:t>
        </w:r>
        <w:proofErr w:type="spellStart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>d’électricité</w:t>
        </w:r>
        <w:proofErr w:type="spellEnd"/>
        <w:r w:rsidRPr="00162956">
          <w:rPr>
            <w:rFonts w:ascii="inherit" w:eastAsia="Times New Roman" w:hAnsi="inherit" w:cs="Arial"/>
            <w:b/>
            <w:bCs/>
            <w:color w:val="212121"/>
            <w:sz w:val="21"/>
            <w:szCs w:val="21"/>
            <w:u w:val="single"/>
            <w:bdr w:val="none" w:sz="0" w:space="0" w:color="auto" w:frame="1"/>
            <w:lang w:eastAsia="en-GB"/>
          </w:rPr>
          <w:t xml:space="preserve"> après 2015</w:t>
        </w:r>
      </w:hyperlink>
      <w:r w:rsidRPr="00162956"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 ]</w:t>
      </w:r>
    </w:p>
    <w:p w:rsidR="00162956" w:rsidRPr="00162956" w:rsidRDefault="00162956" w:rsidP="00162956">
      <w:pPr>
        <w:numPr>
          <w:ilvl w:val="0"/>
          <w:numId w:val="9"/>
        </w:numPr>
        <w:pBdr>
          <w:top w:val="dotted" w:sz="6" w:space="10" w:color="DADADA"/>
        </w:pBdr>
        <w:shd w:val="clear" w:color="auto" w:fill="F9F9F9"/>
        <w:spacing w:line="270" w:lineRule="atLeast"/>
        <w:ind w:left="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proofErr w:type="gramStart"/>
      <w:r w:rsidRPr="00162956"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[ </w:t>
      </w:r>
      <w:proofErr w:type="spellStart"/>
      <w:proofErr w:type="gramEnd"/>
      <w:r w:rsidRPr="0016295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fldChar w:fldCharType="begin"/>
      </w:r>
      <w:r w:rsidRPr="0016295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instrText xml:space="preserve"> HYPERLINK "http://www.science-et-vie.com/2014/03/convertir-les-rayons-infrarouges-emis-par-la-terre-en-energie/" </w:instrText>
      </w:r>
      <w:r w:rsidRPr="0016295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fldChar w:fldCharType="separate"/>
      </w:r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>Convertir</w:t>
      </w:r>
      <w:proofErr w:type="spellEnd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 xml:space="preserve"> les </w:t>
      </w:r>
      <w:proofErr w:type="spellStart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>rayons</w:t>
      </w:r>
      <w:proofErr w:type="spellEnd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>infrarouges</w:t>
      </w:r>
      <w:proofErr w:type="spellEnd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>émis</w:t>
      </w:r>
      <w:proofErr w:type="spellEnd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 xml:space="preserve"> par la Terre </w:t>
      </w:r>
      <w:proofErr w:type="spellStart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>en</w:t>
      </w:r>
      <w:proofErr w:type="spellEnd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 xml:space="preserve"> </w:t>
      </w:r>
      <w:proofErr w:type="spellStart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>énergie</w:t>
      </w:r>
      <w:proofErr w:type="spellEnd"/>
      <w:r w:rsidRPr="00162956">
        <w:rPr>
          <w:rFonts w:ascii="inherit" w:eastAsia="Times New Roman" w:hAnsi="inherit" w:cs="Arial"/>
          <w:b/>
          <w:bCs/>
          <w:color w:val="212121"/>
          <w:sz w:val="21"/>
          <w:szCs w:val="21"/>
          <w:u w:val="single"/>
          <w:bdr w:val="none" w:sz="0" w:space="0" w:color="auto" w:frame="1"/>
          <w:lang w:eastAsia="en-GB"/>
        </w:rPr>
        <w:t xml:space="preserve"> ?</w:t>
      </w:r>
      <w:r w:rsidRPr="00162956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fldChar w:fldCharType="end"/>
      </w:r>
      <w:r>
        <w:rPr>
          <w:rFonts w:ascii="inherit" w:eastAsia="Times New Roman" w:hAnsi="inherit" w:cs="Arial"/>
          <w:b/>
          <w:bCs/>
          <w:color w:val="CC1D1E"/>
          <w:sz w:val="21"/>
          <w:szCs w:val="21"/>
          <w:bdr w:val="none" w:sz="0" w:space="0" w:color="auto" w:frame="1"/>
          <w:lang w:eastAsia="en-GB"/>
        </w:rPr>
        <w:t> </w:t>
      </w:r>
    </w:p>
    <w:p w:rsidR="00AB2DC0" w:rsidRDefault="00AB2DC0"/>
    <w:sectPr w:rsidR="00AB2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E40"/>
    <w:multiLevelType w:val="multilevel"/>
    <w:tmpl w:val="45E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25CD"/>
    <w:multiLevelType w:val="multilevel"/>
    <w:tmpl w:val="A36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2671B"/>
    <w:multiLevelType w:val="multilevel"/>
    <w:tmpl w:val="772A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D1B1E"/>
    <w:multiLevelType w:val="multilevel"/>
    <w:tmpl w:val="E43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35797"/>
    <w:multiLevelType w:val="multilevel"/>
    <w:tmpl w:val="1142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C5E42"/>
    <w:multiLevelType w:val="multilevel"/>
    <w:tmpl w:val="8A0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50F55"/>
    <w:multiLevelType w:val="multilevel"/>
    <w:tmpl w:val="E96A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B50F5"/>
    <w:multiLevelType w:val="multilevel"/>
    <w:tmpl w:val="297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1553F"/>
    <w:multiLevelType w:val="multilevel"/>
    <w:tmpl w:val="46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F76A4"/>
    <w:multiLevelType w:val="multilevel"/>
    <w:tmpl w:val="A97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E0B66"/>
    <w:multiLevelType w:val="multilevel"/>
    <w:tmpl w:val="1572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74EF8"/>
    <w:multiLevelType w:val="multilevel"/>
    <w:tmpl w:val="999C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6"/>
    <w:rsid w:val="00162956"/>
    <w:rsid w:val="00A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38E2F-704A-42C4-B507-15320EE9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2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62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9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629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162956"/>
  </w:style>
  <w:style w:type="character" w:customStyle="1" w:styleId="red">
    <w:name w:val="red"/>
    <w:basedOn w:val="DefaultParagraphFont"/>
    <w:rsid w:val="00162956"/>
  </w:style>
  <w:style w:type="paragraph" w:customStyle="1" w:styleId="entry-meta-tags">
    <w:name w:val="entry-meta-tags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62956"/>
    <w:rPr>
      <w:color w:val="0000FF"/>
      <w:u w:val="single"/>
    </w:rPr>
  </w:style>
  <w:style w:type="paragraph" w:customStyle="1" w:styleId="entry-meta-date">
    <w:name w:val="entry-meta-date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caption-text">
    <w:name w:val="wp-caption-text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2956"/>
    <w:rPr>
      <w:b/>
      <w:bCs/>
    </w:rPr>
  </w:style>
  <w:style w:type="character" w:styleId="Emphasis">
    <w:name w:val="Emphasis"/>
    <w:basedOn w:val="DefaultParagraphFont"/>
    <w:uiPriority w:val="20"/>
    <w:qFormat/>
    <w:rsid w:val="00162956"/>
    <w:rPr>
      <w:i/>
      <w:iCs/>
    </w:rPr>
  </w:style>
  <w:style w:type="character" w:customStyle="1" w:styleId="ob-unit">
    <w:name w:val="ob-unit"/>
    <w:basedOn w:val="DefaultParagraphFont"/>
    <w:rsid w:val="00162956"/>
  </w:style>
  <w:style w:type="paragraph" w:customStyle="1" w:styleId="desc">
    <w:name w:val="desc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age">
    <w:name w:val="image"/>
    <w:basedOn w:val="Normal"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p-title">
    <w:name w:val="pop-title"/>
    <w:basedOn w:val="DefaultParagraphFont"/>
    <w:rsid w:val="0016295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29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295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29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295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borgheader">
    <w:name w:val="ob_org_header"/>
    <w:basedOn w:val="DefaultParagraphFont"/>
    <w:rsid w:val="001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36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4" w:color="DDDDDD"/>
                        <w:left w:val="single" w:sz="6" w:space="2" w:color="DDDDDD"/>
                        <w:bottom w:val="single" w:sz="6" w:space="8" w:color="DDDDDD"/>
                        <w:right w:val="single" w:sz="6" w:space="2" w:color="DDDDDD"/>
                      </w:divBdr>
                    </w:div>
                  </w:divsChild>
                </w:div>
                <w:div w:id="6722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4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2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3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7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8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917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56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93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862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135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104">
              <w:marLeft w:val="0"/>
              <w:marRight w:val="0"/>
              <w:marTop w:val="75"/>
              <w:marBottom w:val="0"/>
              <w:divBdr>
                <w:top w:val="single" w:sz="6" w:space="0" w:color="E3E4E5"/>
                <w:left w:val="single" w:sz="6" w:space="0" w:color="E3E4E5"/>
                <w:bottom w:val="single" w:sz="6" w:space="0" w:color="E3E4E5"/>
                <w:right w:val="single" w:sz="6" w:space="0" w:color="E3E4E5"/>
              </w:divBdr>
            </w:div>
            <w:div w:id="6826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488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8" w:color="E3E4E5"/>
                <w:bottom w:val="single" w:sz="6" w:space="0" w:color="E3E4E5"/>
                <w:right w:val="none" w:sz="0" w:space="8" w:color="auto"/>
              </w:divBdr>
              <w:divsChild>
                <w:div w:id="172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7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1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32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8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3800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-et-vie.com/wp-content/uploads/2014/10/Will-Folsom.jpg" TargetMode="External"/><Relationship Id="rId18" Type="http://schemas.openxmlformats.org/officeDocument/2006/relationships/hyperlink" Target="http://www.washingtonpost.com/news/capital-business/wp/2014/10/16/can-lockheed-martins-nuclear-fusion-reactor-work-some-scientists-doubt-it/" TargetMode="External"/><Relationship Id="rId26" Type="http://schemas.openxmlformats.org/officeDocument/2006/relationships/hyperlink" Target="http://scienceetvie-pvgpsla5.immanens.com/fr/pvPageFl.asp?puc=003263&amp;nu=1056&amp;pa=43&amp;tmpid=0ccf149a8ba8707d11e27525ace45adc" TargetMode="External"/><Relationship Id="rId21" Type="http://schemas.openxmlformats.org/officeDocument/2006/relationships/hyperlink" Target="http://scienceetvie-pvgpsla5.immanens.com/fr/pvPageFl.asp?puc=003263&amp;nu=1056&amp;pa=42&amp;tmpid=e4fee99d7aace994c7bca8b716249335" TargetMode="External"/><Relationship Id="rId34" Type="http://schemas.openxmlformats.org/officeDocument/2006/relationships/hyperlink" Target="http://www.science-et-vie.com/2014/10/prix-nobel-medecine-recompense-recherches-systeme-navigation-spatiale-du-cerveau/" TargetMode="External"/><Relationship Id="rId7" Type="http://schemas.openxmlformats.org/officeDocument/2006/relationships/hyperlink" Target="http://www.science-et-vie.com/tag/fusion-nucleaire/" TargetMode="External"/><Relationship Id="rId12" Type="http://schemas.openxmlformats.org/officeDocument/2006/relationships/hyperlink" Target="http://www.science-et-vie.com/tag/tritium/" TargetMode="External"/><Relationship Id="rId17" Type="http://schemas.openxmlformats.org/officeDocument/2006/relationships/hyperlink" Target="http://www.theguardian.com/environment/2014/oct/16/has-lockheed-martin-really-made-a-breakthrough-on-nuclear-fusion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://www.science-et-vie.com/2014/10/gendarme-surete-nucleaire-en-france-decide-sevir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viationweek.com/technology/skunk-works-reveals-compact-fusion-reactor-details" TargetMode="External"/><Relationship Id="rId20" Type="http://schemas.openxmlformats.org/officeDocument/2006/relationships/hyperlink" Target="http://scienceetvie-pvgpsla5.immanens.com/fr/pvPageFl.asp?puc=003263&amp;nu=1122&amp;pa=50&amp;tmpid=76cc1e09f4ca9638ab0be69fa356338a" TargetMode="External"/><Relationship Id="rId29" Type="http://schemas.openxmlformats.org/officeDocument/2006/relationships/hyperlink" Target="http://scienceetvie-pvgpsla5.immanens.com/fr/pvPageFl.asp?puc=003263&amp;nu=1040&amp;pa=50&amp;tmpid=3736ca6b3ef1637cc3b7d9385be4e8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-et-vie.com/tag/fusion/" TargetMode="External"/><Relationship Id="rId11" Type="http://schemas.openxmlformats.org/officeDocument/2006/relationships/hyperlink" Target="http://www.science-et-vie.com/tag/source/" TargetMode="External"/><Relationship Id="rId24" Type="http://schemas.openxmlformats.org/officeDocument/2006/relationships/hyperlink" Target="http://www.science-et-vie.com/wp-content/uploads/2014/10/SV1122.jpg" TargetMode="External"/><Relationship Id="rId32" Type="http://schemas.openxmlformats.org/officeDocument/2006/relationships/image" Target="media/image5.jpeg"/><Relationship Id="rId37" Type="http://schemas.openxmlformats.org/officeDocument/2006/relationships/fontTable" Target="fontTable.xml"/><Relationship Id="rId5" Type="http://schemas.openxmlformats.org/officeDocument/2006/relationships/hyperlink" Target="http://www.science-et-vie.com/tag/annonce/" TargetMode="External"/><Relationship Id="rId15" Type="http://schemas.openxmlformats.org/officeDocument/2006/relationships/hyperlink" Target="http://fr.wikipedia.org/wiki/Isotopes_de_l%27hydrog%C3%A8ne" TargetMode="External"/><Relationship Id="rId23" Type="http://schemas.openxmlformats.org/officeDocument/2006/relationships/hyperlink" Target="http://scienceetvie-pvgpsla5.immanens.com/fr/pvPageFl.asp?puc=003263&amp;nu=1122&amp;pa=50&amp;tmpid=71c2faf9071aa0ca15bc6ec0c090d779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://www.science-et-vie.com/2014/09/france-risque-manquer-delectricite-apres-2015/" TargetMode="External"/><Relationship Id="rId10" Type="http://schemas.openxmlformats.org/officeDocument/2006/relationships/hyperlink" Target="http://www.science-et-vie.com/tag/nucleaire/" TargetMode="External"/><Relationship Id="rId19" Type="http://schemas.openxmlformats.org/officeDocument/2006/relationships/hyperlink" Target="http://www.lefigaro.fr/sciences/2014/10/17/01008-20141017ARTFIG00321-le-reve-de-l-energie-de-fusion-redecolle.php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cience-et-vie.com/tag/lockheed-martin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scienceetvie-pvgpsla5.immanens.com/fr/pvPageFl.asp?puc=003263&amp;nu=905&amp;pa=48&amp;tmpid=75d87b0c5ac6846473400a6c3d7d6dd9" TargetMode="External"/><Relationship Id="rId27" Type="http://schemas.openxmlformats.org/officeDocument/2006/relationships/hyperlink" Target="http://www.science-et-vie.com/wp-content/uploads/2014/10/SV1056.jpg" TargetMode="External"/><Relationship Id="rId30" Type="http://schemas.openxmlformats.org/officeDocument/2006/relationships/hyperlink" Target="http://www.science-et-vie.com/wp-content/uploads/2014/10/SV1040.jpg" TargetMode="External"/><Relationship Id="rId35" Type="http://schemas.openxmlformats.org/officeDocument/2006/relationships/hyperlink" Target="http://www.science-et-vie.com/2014/09/fukushima-laudition-du-directeur-centrale-ete-publiee/" TargetMode="External"/><Relationship Id="rId8" Type="http://schemas.openxmlformats.org/officeDocument/2006/relationships/hyperlink" Target="http://www.science-et-vie.com/tag/ite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2014-10-25T06:03:00Z</dcterms:created>
  <dcterms:modified xsi:type="dcterms:W3CDTF">2014-10-25T06:06:00Z</dcterms:modified>
</cp:coreProperties>
</file>